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B18B4F" w14:textId="77777777" w:rsidR="00A93F99" w:rsidRDefault="00A93F99" w:rsidP="00A93F99">
      <w:r>
        <w:t>Your required reading from Sehgal and Pandey discusses the complexity of forecasting oil prices. Perform research in the academic journals in the Saudi Digital Library on the use of forecasting techniques that were discussed in this module, and in the reading. Include time series, trend analysis, and associative forecasting techniques. How are they used? Which would be the best for what industry and why?</w:t>
      </w:r>
    </w:p>
    <w:p w14:paraId="323A147E" w14:textId="77777777" w:rsidR="00A93F99" w:rsidRDefault="00A93F99" w:rsidP="00A93F99"/>
    <w:p w14:paraId="7930E17D" w14:textId="77777777" w:rsidR="00A93F99" w:rsidRDefault="00A93F99" w:rsidP="00A93F99">
      <w:r>
        <w:t>Embed course material concepts, principles, and theories, which require supporting citations along with at least one scholarly, peer-reviewed reference in supporting your answer unless the discussion calls for more.</w:t>
      </w:r>
    </w:p>
    <w:p w14:paraId="63476FB2" w14:textId="77777777" w:rsidR="00A93F99" w:rsidRDefault="00A93F99" w:rsidP="00A93F99"/>
    <w:p w14:paraId="4694E019" w14:textId="77777777" w:rsidR="00A93F99" w:rsidRDefault="00A93F99" w:rsidP="00A93F99"/>
    <w:p w14:paraId="5865F027" w14:textId="77777777" w:rsidR="0080455B" w:rsidRDefault="00A93F99" w:rsidP="00A93F99">
      <w:proofErr w:type="gramStart"/>
      <w:r>
        <w:t>Use  APA</w:t>
      </w:r>
      <w:proofErr w:type="gramEnd"/>
      <w:r>
        <w:t xml:space="preserve"> style guidelines.</w:t>
      </w:r>
    </w:p>
    <w:p w14:paraId="59BAF689" w14:textId="77777777" w:rsidR="00A93F99" w:rsidRDefault="00A93F99" w:rsidP="00A93F99"/>
    <w:p w14:paraId="7490D4F6" w14:textId="2D285FC2" w:rsidR="00A93F99" w:rsidRPr="003C37AE" w:rsidRDefault="003C37AE" w:rsidP="003C37AE">
      <w:pPr>
        <w:rPr>
          <w:b/>
          <w:bCs/>
          <w:color w:val="FF0000"/>
          <w:sz w:val="36"/>
          <w:szCs w:val="36"/>
        </w:rPr>
      </w:pPr>
      <w:r w:rsidRPr="000D629C">
        <w:rPr>
          <w:b/>
          <w:bCs/>
          <w:color w:val="FF0000"/>
          <w:sz w:val="36"/>
          <w:szCs w:val="36"/>
        </w:rPr>
        <w:t xml:space="preserve">3 references </w:t>
      </w:r>
      <w:bookmarkStart w:id="0" w:name="_GoBack"/>
      <w:bookmarkEnd w:id="0"/>
    </w:p>
    <w:p w14:paraId="7346D07C" w14:textId="77777777" w:rsidR="003C37AE" w:rsidRDefault="003C37AE" w:rsidP="00A93F99"/>
    <w:p w14:paraId="7EB90D45" w14:textId="77777777" w:rsidR="00A93F99" w:rsidRDefault="00A93F99" w:rsidP="00A93F99">
      <w:pPr>
        <w:rPr>
          <w:rFonts w:ascii="Lucida Grande" w:eastAsia="Times New Roman" w:hAnsi="Lucida Grande" w:cs="Lucida Grande"/>
          <w:b/>
          <w:bCs/>
          <w:color w:val="333333"/>
        </w:rPr>
      </w:pPr>
      <w:r w:rsidRPr="00A93F99">
        <w:rPr>
          <w:rFonts w:ascii="Lucida Grande" w:eastAsia="Times New Roman" w:hAnsi="Lucida Grande" w:cs="Lucida Grande"/>
          <w:b/>
          <w:bCs/>
          <w:color w:val="333333"/>
        </w:rPr>
        <w:t>Required</w:t>
      </w:r>
    </w:p>
    <w:p w14:paraId="1C3F0362" w14:textId="77777777" w:rsidR="00A93F99" w:rsidRPr="00A93F99" w:rsidRDefault="00A93F99" w:rsidP="00A93F99">
      <w:pPr>
        <w:rPr>
          <w:rFonts w:ascii="Times New Roman" w:eastAsia="Times New Roman" w:hAnsi="Times New Roman" w:cs="Times New Roman"/>
        </w:rPr>
      </w:pPr>
    </w:p>
    <w:p w14:paraId="38718F0F" w14:textId="77777777" w:rsidR="00A93F99" w:rsidRPr="00A93F99" w:rsidRDefault="00A93F99" w:rsidP="00A93F99">
      <w:pPr>
        <w:numPr>
          <w:ilvl w:val="0"/>
          <w:numId w:val="1"/>
        </w:numPr>
        <w:spacing w:before="100" w:beforeAutospacing="1" w:after="100" w:afterAutospacing="1"/>
        <w:rPr>
          <w:rFonts w:ascii="Lucida Grande" w:eastAsia="Times New Roman" w:hAnsi="Lucida Grande" w:cs="Lucida Grande"/>
          <w:color w:val="333333"/>
        </w:rPr>
      </w:pPr>
      <w:r w:rsidRPr="00A93F99">
        <w:rPr>
          <w:rFonts w:ascii="Lucida Grande" w:eastAsia="Times New Roman" w:hAnsi="Lucida Grande" w:cs="Lucida Grande"/>
          <w:color w:val="333333"/>
        </w:rPr>
        <w:t>Matsumoto, M., &amp; Ikeda, A. (2015). </w:t>
      </w:r>
      <w:hyperlink r:id="rId5" w:tgtFrame="_blank" w:history="1">
        <w:r w:rsidRPr="00A93F99">
          <w:rPr>
            <w:rFonts w:ascii="Lucida Grande" w:eastAsia="Times New Roman" w:hAnsi="Lucida Grande" w:cs="Lucida Grande"/>
            <w:b/>
            <w:bCs/>
            <w:color w:val="70A1E6"/>
            <w:u w:val="single"/>
          </w:rPr>
          <w:t>Examination of demand forecasting by time series analysis for auto parts remanufacturing</w:t>
        </w:r>
      </w:hyperlink>
      <w:r w:rsidRPr="00A93F99">
        <w:rPr>
          <w:rFonts w:ascii="Lucida Grande" w:eastAsia="Times New Roman" w:hAnsi="Lucida Grande" w:cs="Lucida Grande"/>
          <w:color w:val="333333"/>
        </w:rPr>
        <w:t>. </w:t>
      </w:r>
      <w:r w:rsidRPr="00A93F99">
        <w:rPr>
          <w:rFonts w:ascii="Lucida Grande" w:eastAsia="Times New Roman" w:hAnsi="Lucida Grande" w:cs="Lucida Grande"/>
          <w:i/>
          <w:iCs/>
          <w:color w:val="333333"/>
        </w:rPr>
        <w:t>Journal of Remanufacturing, 5</w:t>
      </w:r>
      <w:r w:rsidRPr="00A93F99">
        <w:rPr>
          <w:rFonts w:ascii="Lucida Grande" w:eastAsia="Times New Roman" w:hAnsi="Lucida Grande" w:cs="Lucida Grande"/>
          <w:color w:val="333333"/>
        </w:rPr>
        <w:t>(1), 1-20. </w:t>
      </w:r>
    </w:p>
    <w:p w14:paraId="7789FEB9" w14:textId="77777777" w:rsidR="00A93F99" w:rsidRDefault="00A93F99" w:rsidP="00A93F99">
      <w:pPr>
        <w:numPr>
          <w:ilvl w:val="0"/>
          <w:numId w:val="1"/>
        </w:numPr>
        <w:spacing w:before="100" w:beforeAutospacing="1" w:after="100" w:afterAutospacing="1"/>
        <w:rPr>
          <w:rFonts w:ascii="Lucida Grande" w:eastAsia="Times New Roman" w:hAnsi="Lucida Grande" w:cs="Lucida Grande"/>
          <w:color w:val="333333"/>
        </w:rPr>
      </w:pPr>
      <w:r w:rsidRPr="00A93F99">
        <w:rPr>
          <w:rFonts w:ascii="Lucida Grande" w:eastAsia="Times New Roman" w:hAnsi="Lucida Grande" w:cs="Lucida Grande"/>
          <w:color w:val="333333"/>
        </w:rPr>
        <w:t>Sehgal, N., &amp; Pandey, K. K. (2015). </w:t>
      </w:r>
      <w:hyperlink r:id="rId6" w:tgtFrame="_blank" w:history="1">
        <w:r w:rsidRPr="00A93F99">
          <w:rPr>
            <w:rFonts w:ascii="Lucida Grande" w:eastAsia="Times New Roman" w:hAnsi="Lucida Grande" w:cs="Lucida Grande"/>
            <w:b/>
            <w:bCs/>
            <w:color w:val="70A1E6"/>
            <w:u w:val="single"/>
          </w:rPr>
          <w:t>Artificial intelligence methods for oil price forecasting: A review and evaluation</w:t>
        </w:r>
      </w:hyperlink>
      <w:r w:rsidRPr="00A93F99">
        <w:rPr>
          <w:rFonts w:ascii="Lucida Grande" w:eastAsia="Times New Roman" w:hAnsi="Lucida Grande" w:cs="Lucida Grande"/>
          <w:color w:val="333333"/>
        </w:rPr>
        <w:t>. </w:t>
      </w:r>
      <w:r w:rsidRPr="00A93F99">
        <w:rPr>
          <w:rFonts w:ascii="Lucida Grande" w:eastAsia="Times New Roman" w:hAnsi="Lucida Grande" w:cs="Lucida Grande"/>
          <w:i/>
          <w:iCs/>
          <w:color w:val="333333"/>
        </w:rPr>
        <w:t>Energy Systems, 6</w:t>
      </w:r>
      <w:r w:rsidRPr="00A93F99">
        <w:rPr>
          <w:rFonts w:ascii="Lucida Grande" w:eastAsia="Times New Roman" w:hAnsi="Lucida Grande" w:cs="Lucida Grande"/>
          <w:color w:val="333333"/>
        </w:rPr>
        <w:t>(4), 479-506.</w:t>
      </w:r>
    </w:p>
    <w:p w14:paraId="03FDFBF7" w14:textId="77777777" w:rsidR="00A93F99" w:rsidRPr="00A93F99" w:rsidRDefault="00A93F99" w:rsidP="00A93F99">
      <w:pPr>
        <w:pStyle w:val="ListParagraph"/>
        <w:numPr>
          <w:ilvl w:val="0"/>
          <w:numId w:val="1"/>
        </w:numPr>
        <w:rPr>
          <w:rFonts w:ascii="Times New Roman" w:eastAsia="Times New Roman" w:hAnsi="Times New Roman" w:cs="Times New Roman"/>
        </w:rPr>
      </w:pPr>
      <w:r w:rsidRPr="00A93F99">
        <w:rPr>
          <w:rFonts w:ascii="Lucida Grande" w:eastAsia="Times New Roman" w:hAnsi="Lucida Grande" w:cs="Lucida Grande"/>
          <w:color w:val="333333"/>
        </w:rPr>
        <w:t>Chapter 3 in </w:t>
      </w:r>
      <w:r w:rsidRPr="00A93F99">
        <w:rPr>
          <w:rFonts w:ascii="Lucida Grande" w:eastAsia="Times New Roman" w:hAnsi="Lucida Grande" w:cs="Lucida Grande"/>
          <w:i/>
          <w:iCs/>
          <w:color w:val="333333"/>
        </w:rPr>
        <w:t xml:space="preserve">Operations Management. </w:t>
      </w:r>
      <w:r w:rsidRPr="00A93F99">
        <w:rPr>
          <w:rFonts w:ascii="Helvetica Neue" w:eastAsia="Times New Roman" w:hAnsi="Helvetica Neue" w:cs="Times New Roman"/>
          <w:color w:val="1D1D1D"/>
          <w:sz w:val="21"/>
          <w:szCs w:val="21"/>
          <w:shd w:val="clear" w:color="auto" w:fill="FFFFFF"/>
        </w:rPr>
        <w:t>Organizational Change: An Action-Oriented Toolkit (</w:t>
      </w:r>
      <w:proofErr w:type="spellStart"/>
      <w:r w:rsidRPr="00A93F99">
        <w:rPr>
          <w:rFonts w:ascii="Helvetica Neue" w:eastAsia="Times New Roman" w:hAnsi="Helvetica Neue" w:cs="Times New Roman"/>
          <w:color w:val="1D1D1D"/>
          <w:sz w:val="21"/>
          <w:szCs w:val="21"/>
          <w:shd w:val="clear" w:color="auto" w:fill="FFFFFF"/>
        </w:rPr>
        <w:t>Cawsey</w:t>
      </w:r>
      <w:proofErr w:type="spellEnd"/>
      <w:r w:rsidRPr="00A93F99">
        <w:rPr>
          <w:rFonts w:ascii="Helvetica Neue" w:eastAsia="Times New Roman" w:hAnsi="Helvetica Neue" w:cs="Times New Roman"/>
          <w:color w:val="1D1D1D"/>
          <w:sz w:val="21"/>
          <w:szCs w:val="21"/>
          <w:shd w:val="clear" w:color="auto" w:fill="FFFFFF"/>
        </w:rPr>
        <w:t xml:space="preserve">, T. F., </w:t>
      </w:r>
      <w:proofErr w:type="spellStart"/>
      <w:r w:rsidRPr="00A93F99">
        <w:rPr>
          <w:rFonts w:ascii="Helvetica Neue" w:eastAsia="Times New Roman" w:hAnsi="Helvetica Neue" w:cs="Times New Roman"/>
          <w:color w:val="1D1D1D"/>
          <w:sz w:val="21"/>
          <w:szCs w:val="21"/>
          <w:shd w:val="clear" w:color="auto" w:fill="FFFFFF"/>
        </w:rPr>
        <w:t>Deszca</w:t>
      </w:r>
      <w:proofErr w:type="spellEnd"/>
      <w:r w:rsidRPr="00A93F99">
        <w:rPr>
          <w:rFonts w:ascii="Helvetica Neue" w:eastAsia="Times New Roman" w:hAnsi="Helvetica Neue" w:cs="Times New Roman"/>
          <w:color w:val="1D1D1D"/>
          <w:sz w:val="21"/>
          <w:szCs w:val="21"/>
          <w:shd w:val="clear" w:color="auto" w:fill="FFFFFF"/>
        </w:rPr>
        <w:t xml:space="preserve">, G., &amp; </w:t>
      </w:r>
      <w:proofErr w:type="spellStart"/>
      <w:r w:rsidRPr="00A93F99">
        <w:rPr>
          <w:rFonts w:ascii="Helvetica Neue" w:eastAsia="Times New Roman" w:hAnsi="Helvetica Neue" w:cs="Times New Roman"/>
          <w:color w:val="1D1D1D"/>
          <w:sz w:val="21"/>
          <w:szCs w:val="21"/>
          <w:shd w:val="clear" w:color="auto" w:fill="FFFFFF"/>
        </w:rPr>
        <w:t>Ingols</w:t>
      </w:r>
      <w:proofErr w:type="spellEnd"/>
      <w:r w:rsidRPr="00A93F99">
        <w:rPr>
          <w:rFonts w:ascii="Helvetica Neue" w:eastAsia="Times New Roman" w:hAnsi="Helvetica Neue" w:cs="Times New Roman"/>
          <w:color w:val="1D1D1D"/>
          <w:sz w:val="21"/>
          <w:szCs w:val="21"/>
          <w:shd w:val="clear" w:color="auto" w:fill="FFFFFF"/>
        </w:rPr>
        <w:t>, C. (2016). Organizational change: An action-oriented toolkit (3rd ed.)</w:t>
      </w:r>
    </w:p>
    <w:p w14:paraId="41B7F6D7" w14:textId="77777777" w:rsidR="00A93F99" w:rsidRDefault="00A93F99" w:rsidP="00A93F99"/>
    <w:sectPr w:rsidR="00A93F99" w:rsidSect="00CC28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F0425C"/>
    <w:multiLevelType w:val="multilevel"/>
    <w:tmpl w:val="F70E7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F99"/>
    <w:rsid w:val="000711CF"/>
    <w:rsid w:val="003C37AE"/>
    <w:rsid w:val="00A93F99"/>
    <w:rsid w:val="00CC28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156E2"/>
  <w15:chartTrackingRefBased/>
  <w15:docId w15:val="{39D7A277-9197-1141-8C3D-6E4B6D22E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A93F99"/>
  </w:style>
  <w:style w:type="character" w:styleId="Emphasis">
    <w:name w:val="Emphasis"/>
    <w:basedOn w:val="DefaultParagraphFont"/>
    <w:uiPriority w:val="20"/>
    <w:qFormat/>
    <w:rsid w:val="00A93F99"/>
    <w:rPr>
      <w:i/>
      <w:iCs/>
    </w:rPr>
  </w:style>
  <w:style w:type="character" w:styleId="Hyperlink">
    <w:name w:val="Hyperlink"/>
    <w:basedOn w:val="DefaultParagraphFont"/>
    <w:uiPriority w:val="99"/>
    <w:semiHidden/>
    <w:unhideWhenUsed/>
    <w:rsid w:val="00A93F99"/>
    <w:rPr>
      <w:color w:val="0000FF"/>
      <w:u w:val="single"/>
    </w:rPr>
  </w:style>
  <w:style w:type="character" w:styleId="Strong">
    <w:name w:val="Strong"/>
    <w:basedOn w:val="DefaultParagraphFont"/>
    <w:uiPriority w:val="22"/>
    <w:qFormat/>
    <w:rsid w:val="00A93F99"/>
    <w:rPr>
      <w:b/>
      <w:bCs/>
    </w:rPr>
  </w:style>
  <w:style w:type="paragraph" w:styleId="ListParagraph">
    <w:name w:val="List Paragraph"/>
    <w:basedOn w:val="Normal"/>
    <w:uiPriority w:val="34"/>
    <w:qFormat/>
    <w:rsid w:val="00A93F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1053114">
      <w:bodyDiv w:val="1"/>
      <w:marLeft w:val="0"/>
      <w:marRight w:val="0"/>
      <w:marTop w:val="0"/>
      <w:marBottom w:val="0"/>
      <w:divBdr>
        <w:top w:val="none" w:sz="0" w:space="0" w:color="auto"/>
        <w:left w:val="none" w:sz="0" w:space="0" w:color="auto"/>
        <w:bottom w:val="none" w:sz="0" w:space="0" w:color="auto"/>
        <w:right w:val="none" w:sz="0" w:space="0" w:color="auto"/>
      </w:divBdr>
    </w:div>
    <w:div w:id="1425146502">
      <w:bodyDiv w:val="1"/>
      <w:marLeft w:val="0"/>
      <w:marRight w:val="0"/>
      <w:marTop w:val="0"/>
      <w:marBottom w:val="0"/>
      <w:divBdr>
        <w:top w:val="none" w:sz="0" w:space="0" w:color="auto"/>
        <w:left w:val="none" w:sz="0" w:space="0" w:color="auto"/>
        <w:bottom w:val="none" w:sz="0" w:space="0" w:color="auto"/>
        <w:right w:val="none" w:sz="0" w:space="0" w:color="auto"/>
      </w:divBdr>
    </w:div>
    <w:div w:id="1857111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sdl.idm.oclc.org/article/10.1007%2Fs12667-015-0151-y" TargetMode="External"/><Relationship Id="rId5" Type="http://schemas.openxmlformats.org/officeDocument/2006/relationships/hyperlink" Target="https://search-proquest-com.sdl.idm.oclc.org/docview/1652479809?accountid=14290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210</Words>
  <Characters>1199</Characters>
  <Application>Microsoft Office Word</Application>
  <DocSecurity>0</DocSecurity>
  <Lines>9</Lines>
  <Paragraphs>2</Paragraphs>
  <ScaleCrop>false</ScaleCrop>
  <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160001680 ARWA SAAD ALGHAMDI</dc:creator>
  <cp:keywords/>
  <dc:description/>
  <cp:lastModifiedBy>160001680 ARWA SAAD ALGHAMDI</cp:lastModifiedBy>
  <cp:revision>2</cp:revision>
  <dcterms:created xsi:type="dcterms:W3CDTF">2018-09-14T13:41:00Z</dcterms:created>
  <dcterms:modified xsi:type="dcterms:W3CDTF">2018-09-14T13:54:00Z</dcterms:modified>
</cp:coreProperties>
</file>